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82F" w:rsidRPr="00E11D5C" w:rsidRDefault="00B7382F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B7382F" w:rsidRPr="00E11D5C" w:rsidRDefault="00064C41" w:rsidP="00E11D5C">
      <w:pPr>
        <w:spacing w:line="360" w:lineRule="auto"/>
        <w:jc w:val="center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>ESTRUTURA DO CURSO - COMPONENTES CURRICULARES</w:t>
      </w:r>
    </w:p>
    <w:p w:rsidR="00B7382F" w:rsidRPr="00E11D5C" w:rsidRDefault="00B7382F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B7382F" w:rsidRPr="00E11D5C" w:rsidRDefault="00064C41" w:rsidP="00E11D5C">
      <w:pPr>
        <w:spacing w:line="360" w:lineRule="auto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 xml:space="preserve">TÍTULO DO PROGRAMA: </w:t>
      </w:r>
      <w:bookmarkStart w:id="0" w:name="_GoBack"/>
      <w:r w:rsidR="00E11D5C">
        <w:rPr>
          <w:rFonts w:ascii="Times New Roman" w:eastAsia="Roboto" w:hAnsi="Times New Roman" w:cs="Times New Roman"/>
          <w:b/>
          <w:sz w:val="24"/>
          <w:szCs w:val="24"/>
        </w:rPr>
        <w:t xml:space="preserve">LICENÇA CAPACITAÇÃO EM EDUCAÇÃO </w:t>
      </w:r>
      <w:r w:rsidR="00864E3C" w:rsidRPr="00E11D5C">
        <w:rPr>
          <w:rFonts w:ascii="Times New Roman" w:eastAsia="Roboto" w:hAnsi="Times New Roman" w:cs="Times New Roman"/>
          <w:b/>
          <w:sz w:val="24"/>
          <w:szCs w:val="24"/>
        </w:rPr>
        <w:t>INCLUSIVA</w:t>
      </w:r>
      <w:r w:rsidR="00E11D5C">
        <w:rPr>
          <w:rFonts w:ascii="Times New Roman" w:eastAsia="Roboto" w:hAnsi="Times New Roman" w:cs="Times New Roman"/>
          <w:b/>
          <w:sz w:val="24"/>
          <w:szCs w:val="24"/>
        </w:rPr>
        <w:t>.</w:t>
      </w:r>
    </w:p>
    <w:bookmarkEnd w:id="0"/>
    <w:p w:rsidR="00B7382F" w:rsidRPr="00E11D5C" w:rsidRDefault="00064C41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 xml:space="preserve">CARGA HORÁRIA: </w:t>
      </w:r>
      <w:r w:rsidR="00864E3C" w:rsidRPr="00E11D5C">
        <w:rPr>
          <w:rFonts w:ascii="Times New Roman" w:eastAsia="Roboto" w:hAnsi="Times New Roman" w:cs="Times New Roman"/>
          <w:b/>
          <w:sz w:val="24"/>
          <w:szCs w:val="24"/>
        </w:rPr>
        <w:t>240</w:t>
      </w:r>
      <w:r w:rsidRPr="00E11D5C">
        <w:rPr>
          <w:rFonts w:ascii="Times New Roman" w:eastAsia="Roboto" w:hAnsi="Times New Roman" w:cs="Times New Roman"/>
          <w:b/>
          <w:sz w:val="24"/>
          <w:szCs w:val="24"/>
        </w:rPr>
        <w:t>H</w:t>
      </w:r>
    </w:p>
    <w:p w:rsidR="00B7382F" w:rsidRPr="00E11D5C" w:rsidRDefault="00064C41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 xml:space="preserve">PRAZO MÁXIMO PARA CONCLUSÃO: </w:t>
      </w:r>
      <w:r w:rsidR="00E11D5C" w:rsidRPr="00E11D5C">
        <w:rPr>
          <w:rFonts w:ascii="Times New Roman" w:eastAsia="Roboto" w:hAnsi="Times New Roman" w:cs="Times New Roman"/>
          <w:b/>
          <w:sz w:val="24"/>
          <w:szCs w:val="24"/>
        </w:rPr>
        <w:t xml:space="preserve">180 DIAS </w:t>
      </w:r>
    </w:p>
    <w:p w:rsidR="00B7382F" w:rsidRPr="00E11D5C" w:rsidRDefault="00B7382F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>EMENTA:</w:t>
      </w: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Educação Inclusiva pretende inserir os alunos portadores de necessidades especiais à Educação da escola regular, compreendendo este espaço como pertencente a todos. Essa junção favorece a diversidade à medida que considera que todos os alunos podem conviver e socializar a partir da construção coletiva do processo educativo. A educação deve ser orientada no sentido do pleno desenvolvimento e do fortalecimento da personalidade. Respeitar os direitos e as liberdades humanas é o primeiro passo na construção da cidadania. </w:t>
      </w: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B7382F" w:rsidRDefault="00064C41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 xml:space="preserve">OBJETIVOS GERAIS: </w:t>
      </w: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O curso possui como objetivo contextualizar e explicar a trajetória da Educação Inclusiva, bem como os processos que permeiam a sua implementação em uma escola, abordando os aspectos histórico, legal, tecnológico, físico e pedagógico. Por fim, também são abordados os recursos que o educador pode utilizar nesses processos.</w:t>
      </w:r>
    </w:p>
    <w:p w:rsidR="00B7382F" w:rsidRPr="00E11D5C" w:rsidRDefault="00B7382F" w:rsidP="00E11D5C">
      <w:pPr>
        <w:spacing w:line="360" w:lineRule="auto"/>
        <w:jc w:val="both"/>
        <w:rPr>
          <w:rFonts w:ascii="Times New Roman" w:eastAsia="&amp;quot" w:hAnsi="Times New Roman" w:cs="Times New Roman"/>
          <w:sz w:val="24"/>
          <w:szCs w:val="24"/>
        </w:rPr>
      </w:pPr>
    </w:p>
    <w:p w:rsidR="00B7382F" w:rsidRPr="00E11D5C" w:rsidRDefault="00064C41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>CONTEÚDO PROGRAMÁTICO</w:t>
      </w:r>
      <w:r w:rsidR="00864E3C" w:rsidRPr="00E11D5C">
        <w:rPr>
          <w:rFonts w:ascii="Times New Roman" w:eastAsia="Roboto" w:hAnsi="Times New Roman" w:cs="Times New Roman"/>
          <w:b/>
          <w:sz w:val="24"/>
          <w:szCs w:val="24"/>
        </w:rPr>
        <w:t>:</w:t>
      </w:r>
    </w:p>
    <w:p w:rsidR="00864E3C" w:rsidRPr="00E11D5C" w:rsidRDefault="00864E3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1D5C">
        <w:rPr>
          <w:rFonts w:ascii="Times New Roman" w:eastAsia="Times New Roman" w:hAnsi="Times New Roman" w:cs="Times New Roman"/>
          <w:b/>
          <w:bCs/>
          <w:sz w:val="24"/>
          <w:szCs w:val="24"/>
        </w:rPr>
        <w:t>MÓDULO</w:t>
      </w: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 I - EDUCAÇÃO INCLUSIVA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I- EDUCAÇÃO ESPECIAL NO BRASIL E NO MUNDO</w:t>
      </w:r>
    </w:p>
    <w:p w:rsidR="00864E3C" w:rsidRPr="00864E3C" w:rsidRDefault="00864E3C" w:rsidP="00E11D5C">
      <w:pPr>
        <w:numPr>
          <w:ilvl w:val="0"/>
          <w:numId w:val="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Entender a história da Educação Especial no mundo, seus marcos históricos e percurso até os dias atuais.</w:t>
      </w:r>
    </w:p>
    <w:p w:rsidR="00864E3C" w:rsidRPr="00864E3C" w:rsidRDefault="00864E3C" w:rsidP="00E11D5C">
      <w:pPr>
        <w:numPr>
          <w:ilvl w:val="0"/>
          <w:numId w:val="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lastRenderedPageBreak/>
        <w:t>Discernir sobre o percurso histórico da Educação Especial no Brasil até os dias de hoje.</w:t>
      </w:r>
    </w:p>
    <w:p w:rsidR="00864E3C" w:rsidRPr="00864E3C" w:rsidRDefault="00864E3C" w:rsidP="00E11D5C">
      <w:pPr>
        <w:numPr>
          <w:ilvl w:val="0"/>
          <w:numId w:val="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Compreender o percurso da legislação brasileira referente à Educação Especial até os dias atuais.</w:t>
      </w:r>
    </w:p>
    <w:p w:rsidR="00864E3C" w:rsidRPr="00864E3C" w:rsidRDefault="00864E3C" w:rsidP="00E11D5C">
      <w:pPr>
        <w:numPr>
          <w:ilvl w:val="0"/>
          <w:numId w:val="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Diferenciar a Educação Especial da Educação Inclusiva.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II – FUNDAMENTOS DA EDUCAÇÃO INCLUSIVA</w:t>
      </w:r>
    </w:p>
    <w:p w:rsidR="00864E3C" w:rsidRPr="00864E3C" w:rsidRDefault="00864E3C" w:rsidP="00E11D5C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princípios e fundamentos para a construção de uma escola inclusiva.</w:t>
      </w:r>
    </w:p>
    <w:p w:rsidR="00864E3C" w:rsidRPr="00864E3C" w:rsidRDefault="00864E3C" w:rsidP="00E11D5C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Elaborar as adaptações curriculares para propiciar a aprendizagem de todos os alunos.</w:t>
      </w:r>
    </w:p>
    <w:p w:rsidR="00864E3C" w:rsidRPr="00864E3C" w:rsidRDefault="00864E3C" w:rsidP="00E11D5C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Avaliar os desafios dos professores para implantar e manter uma Educação Inclusiva, discernindo sobre suas dificuldades e as resistências impostas pelo sistema e pela sociedade como um todo.</w:t>
      </w:r>
    </w:p>
    <w:p w:rsidR="00864E3C" w:rsidRPr="00864E3C" w:rsidRDefault="00864E3C" w:rsidP="00E11D5C">
      <w:pPr>
        <w:numPr>
          <w:ilvl w:val="0"/>
          <w:numId w:val="1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requisitos curriculares e as competências a serem desenvolvidas no processo de capacitação docente para atuar na Educação Inclusiva.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III – IMPLEMENTANDO A EDUCAÇÃO INCLUSIVA</w:t>
      </w:r>
    </w:p>
    <w:p w:rsidR="00864E3C" w:rsidRPr="00864E3C" w:rsidRDefault="00864E3C" w:rsidP="00E11D5C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Discernir sobre a realidade e necessidade da educação inclusiva a partir da perspectiva da diversidade presente na escola.</w:t>
      </w:r>
    </w:p>
    <w:p w:rsidR="00864E3C" w:rsidRPr="00864E3C" w:rsidRDefault="00864E3C" w:rsidP="00E11D5C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Aplicar os Parâmetros Curriculares Nacionais na implementação e avaliação da Educação Inclusiva.</w:t>
      </w:r>
    </w:p>
    <w:p w:rsidR="00864E3C" w:rsidRPr="00864E3C" w:rsidRDefault="00864E3C" w:rsidP="00E11D5C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Compreender o papel da equipe multidisciplinar na Educação Inclusiva.</w:t>
      </w:r>
    </w:p>
    <w:p w:rsidR="00864E3C" w:rsidRPr="00864E3C" w:rsidRDefault="00864E3C" w:rsidP="00E11D5C">
      <w:pPr>
        <w:numPr>
          <w:ilvl w:val="0"/>
          <w:numId w:val="11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Promover a parceria entre a família e a escola no processo de inclusão.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IV – TECNOLOGIAS E RECURSOS PARA A INCLUSÃO</w:t>
      </w:r>
    </w:p>
    <w:p w:rsidR="00864E3C" w:rsidRPr="00864E3C" w:rsidRDefault="00864E3C" w:rsidP="00E11D5C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Identificar as tecnologias </w:t>
      </w:r>
      <w:proofErr w:type="spellStart"/>
      <w:r w:rsidRPr="00864E3C">
        <w:rPr>
          <w:rFonts w:ascii="Times New Roman" w:eastAsia="Times New Roman" w:hAnsi="Times New Roman" w:cs="Times New Roman"/>
          <w:sz w:val="24"/>
          <w:szCs w:val="24"/>
        </w:rPr>
        <w:t>assistivas</w:t>
      </w:r>
      <w:proofErr w:type="spellEnd"/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 necessárias ao processo de inclusão, de acordo com o tipo de deficiência ou transtorno vivenciado pelos atores da comunidade escolar.</w:t>
      </w:r>
    </w:p>
    <w:p w:rsidR="00864E3C" w:rsidRPr="00864E3C" w:rsidRDefault="00864E3C" w:rsidP="00E11D5C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Adaptar o ambiente escolar às necessidades da Educação Inclusiva, identificando os tipos de salas de recursos multifuncionais adequados.</w:t>
      </w:r>
    </w:p>
    <w:p w:rsidR="00864E3C" w:rsidRPr="00864E3C" w:rsidRDefault="00864E3C" w:rsidP="00E11D5C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lastRenderedPageBreak/>
        <w:t>Comparar o formato e a dinâmica do processo de avaliação tradicional ao da avaliação inclusiva.</w:t>
      </w:r>
    </w:p>
    <w:p w:rsidR="00864E3C" w:rsidRPr="00864E3C" w:rsidRDefault="00864E3C" w:rsidP="00E11D5C">
      <w:pPr>
        <w:numPr>
          <w:ilvl w:val="0"/>
          <w:numId w:val="12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Identificar os tipos de deficiência e transtorno que configuram a necessidade da implementação do processo de Educação Inclusiva, tais como: Deficiência Auditiva; Deficiência Visual; Transtornos de Déficit de Atenção; Autismo; Dislexia; </w:t>
      </w:r>
      <w:proofErr w:type="spellStart"/>
      <w:r w:rsidRPr="00864E3C">
        <w:rPr>
          <w:rFonts w:ascii="Times New Roman" w:eastAsia="Times New Roman" w:hAnsi="Times New Roman" w:cs="Times New Roman"/>
          <w:sz w:val="24"/>
          <w:szCs w:val="24"/>
        </w:rPr>
        <w:t>Discalculia</w:t>
      </w:r>
      <w:proofErr w:type="spellEnd"/>
      <w:r w:rsidRPr="00864E3C">
        <w:rPr>
          <w:rFonts w:ascii="Times New Roman" w:eastAsia="Times New Roman" w:hAnsi="Times New Roman" w:cs="Times New Roman"/>
          <w:sz w:val="24"/>
          <w:szCs w:val="24"/>
        </w:rPr>
        <w:t>; Hiperatividade; etc.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1D5C">
        <w:rPr>
          <w:rFonts w:ascii="Times New Roman" w:eastAsia="Times New Roman" w:hAnsi="Times New Roman" w:cs="Times New Roman"/>
          <w:b/>
          <w:bCs/>
          <w:sz w:val="24"/>
          <w:szCs w:val="24"/>
        </w:rPr>
        <w:t>MÓDULO II - DESENVOLVIMENTO NEUROPSICOMOTOR E DA APRENDIZAGEM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 – DESENVOLVIMENTO MOTOR DA CRIANÇA</w:t>
      </w:r>
    </w:p>
    <w:p w:rsidR="00864E3C" w:rsidRPr="00864E3C" w:rsidRDefault="00864E3C" w:rsidP="00E11D5C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o conceito e os fundamentos do desenvolvimento motor.</w:t>
      </w:r>
    </w:p>
    <w:p w:rsidR="00864E3C" w:rsidRPr="00864E3C" w:rsidRDefault="00864E3C" w:rsidP="00E11D5C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Relacionar aspectos biológicos e sociais do desenvolvimento motor.</w:t>
      </w:r>
    </w:p>
    <w:p w:rsidR="00864E3C" w:rsidRPr="00864E3C" w:rsidRDefault="00864E3C" w:rsidP="00E11D5C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Interpretar teorias e modelos do desenvolvimento motor e sobre os reflexos infantis.</w:t>
      </w:r>
    </w:p>
    <w:p w:rsidR="00864E3C" w:rsidRPr="00864E3C" w:rsidRDefault="00864E3C" w:rsidP="00E11D5C">
      <w:pPr>
        <w:numPr>
          <w:ilvl w:val="0"/>
          <w:numId w:val="13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habilidades motoras rudimentares.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II – LOCOMOÇÃO, EQUILÍBRIO E PROBLEMAS NEUROPSICOMOTORES NA CRIANÇA</w:t>
      </w:r>
    </w:p>
    <w:p w:rsidR="00864E3C" w:rsidRPr="00864E3C" w:rsidRDefault="00864E3C" w:rsidP="00E11D5C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a relação entre crescimento e desenvolvimento motor de crianças, relacionando aspectos biológicos e de aprendizagem ambiental.</w:t>
      </w:r>
    </w:p>
    <w:p w:rsidR="00864E3C" w:rsidRPr="00864E3C" w:rsidRDefault="00864E3C" w:rsidP="00E11D5C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Reconhecer os movimentos de locomoção, compreendendo que esse envolve um processo de atividade complexa, envolvendo muitos sistemas que interagem entre si.</w:t>
      </w:r>
    </w:p>
    <w:p w:rsidR="00864E3C" w:rsidRPr="00864E3C" w:rsidRDefault="00864E3C" w:rsidP="00E11D5C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Interpretar sobre os movimentos de </w:t>
      </w:r>
      <w:proofErr w:type="spellStart"/>
      <w:r w:rsidRPr="00864E3C">
        <w:rPr>
          <w:rFonts w:ascii="Times New Roman" w:eastAsia="Times New Roman" w:hAnsi="Times New Roman" w:cs="Times New Roman"/>
          <w:sz w:val="24"/>
          <w:szCs w:val="24"/>
        </w:rPr>
        <w:t>equilibração</w:t>
      </w:r>
      <w:proofErr w:type="spellEnd"/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 e manipulação.</w:t>
      </w:r>
    </w:p>
    <w:p w:rsidR="00864E3C" w:rsidRPr="00864E3C" w:rsidRDefault="00864E3C" w:rsidP="00E11D5C">
      <w:pPr>
        <w:numPr>
          <w:ilvl w:val="0"/>
          <w:numId w:val="14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problemas do desenvolvimento motor.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III – DESENVOLVIMENTO NEUROPSICOMOTOR EM CRIANÇAS E ADOLESCENTES</w:t>
      </w:r>
    </w:p>
    <w:p w:rsidR="00864E3C" w:rsidRPr="00864E3C" w:rsidRDefault="00864E3C" w:rsidP="00E11D5C">
      <w:pPr>
        <w:numPr>
          <w:ilvl w:val="0"/>
          <w:numId w:val="15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lastRenderedPageBreak/>
        <w:t>Interpretar habilidades especializadas e marcar sua importância em nossos estudos.</w:t>
      </w:r>
    </w:p>
    <w:p w:rsidR="00864E3C" w:rsidRPr="00864E3C" w:rsidRDefault="00864E3C" w:rsidP="00E11D5C">
      <w:pPr>
        <w:numPr>
          <w:ilvl w:val="0"/>
          <w:numId w:val="15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Reconhecer as habilidades especializadas, bem como a combinação de movimentos.</w:t>
      </w:r>
    </w:p>
    <w:p w:rsidR="00864E3C" w:rsidRPr="00864E3C" w:rsidRDefault="00864E3C" w:rsidP="00E11D5C">
      <w:pPr>
        <w:numPr>
          <w:ilvl w:val="0"/>
          <w:numId w:val="15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sobre o desenvolvimento e crescimento motor de crianças.</w:t>
      </w:r>
    </w:p>
    <w:p w:rsidR="00864E3C" w:rsidRPr="00864E3C" w:rsidRDefault="00864E3C" w:rsidP="00E11D5C">
      <w:pPr>
        <w:numPr>
          <w:ilvl w:val="0"/>
          <w:numId w:val="15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sobre o desenvolvimento e crescimento motor de adolescentes.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IV – APRENDIZAGEM MOTORA</w:t>
      </w:r>
    </w:p>
    <w:p w:rsidR="00864E3C" w:rsidRPr="00864E3C" w:rsidRDefault="00864E3C" w:rsidP="00E11D5C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o conceito e delimitar as fases e princípios da aprendizagem motora.</w:t>
      </w:r>
    </w:p>
    <w:p w:rsidR="00864E3C" w:rsidRPr="00864E3C" w:rsidRDefault="00864E3C" w:rsidP="00E11D5C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Interpretar os fatores intervenientes da aprendizagem motora.</w:t>
      </w:r>
    </w:p>
    <w:p w:rsidR="00864E3C" w:rsidRPr="00864E3C" w:rsidRDefault="00864E3C" w:rsidP="00E11D5C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Explicar sobre o conhecimento de resultados da aprendizagem motora.</w:t>
      </w:r>
    </w:p>
    <w:p w:rsidR="00864E3C" w:rsidRPr="00864E3C" w:rsidRDefault="00864E3C" w:rsidP="00E11D5C">
      <w:pPr>
        <w:numPr>
          <w:ilvl w:val="0"/>
          <w:numId w:val="16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Interpretar o processo de transferência da aprendizagem.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1D5C">
        <w:rPr>
          <w:rFonts w:ascii="Times New Roman" w:eastAsia="Times New Roman" w:hAnsi="Times New Roman" w:cs="Times New Roman"/>
          <w:b/>
          <w:bCs/>
          <w:sz w:val="24"/>
          <w:szCs w:val="24"/>
        </w:rPr>
        <w:t>MÓDULO III- LIBRAS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</w:t>
      </w:r>
      <w:r w:rsidRPr="00864E3C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INCLUSÃO E LIBRAS</w:t>
      </w:r>
    </w:p>
    <w:p w:rsidR="00864E3C" w:rsidRPr="00864E3C" w:rsidRDefault="00864E3C" w:rsidP="00E11D5C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Compreender o processo de inclusão do surdo no sistema educacional e a luta por garantia de direitos sociais.</w:t>
      </w:r>
    </w:p>
    <w:p w:rsidR="00864E3C" w:rsidRPr="00864E3C" w:rsidRDefault="00864E3C" w:rsidP="00E11D5C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meandros da história da educação de surdos no Brasil e a quebra de preconceitos sociais e educacionais no país.</w:t>
      </w:r>
    </w:p>
    <w:p w:rsidR="00864E3C" w:rsidRPr="00864E3C" w:rsidRDefault="00864E3C" w:rsidP="00E11D5C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Aplicar as legislações norteadoras das ações no entorno da Libras.</w:t>
      </w:r>
    </w:p>
    <w:p w:rsidR="00864E3C" w:rsidRPr="00864E3C" w:rsidRDefault="00864E3C" w:rsidP="00E11D5C">
      <w:pPr>
        <w:numPr>
          <w:ilvl w:val="0"/>
          <w:numId w:val="17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Refletir sobre a inserção da pessoa surda na escola regular e o contexto em que ela ocorre na atualidade.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II</w:t>
      </w:r>
      <w:r w:rsidRPr="00864E3C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SURDEZ E A PESSOA SURDA</w:t>
      </w:r>
    </w:p>
    <w:p w:rsidR="00864E3C" w:rsidRPr="00864E3C" w:rsidRDefault="00864E3C" w:rsidP="00E11D5C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 xml:space="preserve">Debater sobre o </w:t>
      </w:r>
      <w:proofErr w:type="spellStart"/>
      <w:r w:rsidRPr="00864E3C">
        <w:rPr>
          <w:rFonts w:ascii="Times New Roman" w:eastAsia="Times New Roman" w:hAnsi="Times New Roman" w:cs="Times New Roman"/>
          <w:sz w:val="24"/>
          <w:szCs w:val="24"/>
        </w:rPr>
        <w:t>oralismo</w:t>
      </w:r>
      <w:proofErr w:type="spellEnd"/>
      <w:r w:rsidRPr="00864E3C">
        <w:rPr>
          <w:rFonts w:ascii="Times New Roman" w:eastAsia="Times New Roman" w:hAnsi="Times New Roman" w:cs="Times New Roman"/>
          <w:sz w:val="24"/>
          <w:szCs w:val="24"/>
        </w:rPr>
        <w:t>, comunicação total e bilinguismo, formulando novos conceitos sobre a Libras.</w:t>
      </w:r>
    </w:p>
    <w:p w:rsidR="00864E3C" w:rsidRPr="00864E3C" w:rsidRDefault="00864E3C" w:rsidP="00E11D5C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lastRenderedPageBreak/>
        <w:t>Diferenciar o ensino-aprendizagem do aluno surdo do aluno ouvinte.</w:t>
      </w:r>
    </w:p>
    <w:p w:rsidR="00864E3C" w:rsidRPr="00864E3C" w:rsidRDefault="00864E3C" w:rsidP="00E11D5C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Compreender as características e conceitos da Língua Brasileira de Sinais -  Libras.</w:t>
      </w:r>
    </w:p>
    <w:p w:rsidR="00864E3C" w:rsidRPr="00864E3C" w:rsidRDefault="00864E3C" w:rsidP="00E11D5C">
      <w:pPr>
        <w:numPr>
          <w:ilvl w:val="0"/>
          <w:numId w:val="18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Diferenciar os sinais das letras do alfabeto manual.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 UNIDADE III – ESTRUTURA DA LIBRAS</w:t>
      </w:r>
    </w:p>
    <w:p w:rsidR="00864E3C" w:rsidRPr="00864E3C" w:rsidRDefault="00864E3C" w:rsidP="00E11D5C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as diferentes configurações das mãos (CM) na Libras.</w:t>
      </w:r>
    </w:p>
    <w:p w:rsidR="00864E3C" w:rsidRPr="00864E3C" w:rsidRDefault="00864E3C" w:rsidP="00E11D5C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Diferenciar os pronomes e advérbios na Libras da Língua Portuguesa.</w:t>
      </w:r>
    </w:p>
    <w:p w:rsidR="00864E3C" w:rsidRPr="00864E3C" w:rsidRDefault="00864E3C" w:rsidP="00E11D5C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Conceituar os verbos na Libras.</w:t>
      </w:r>
    </w:p>
    <w:p w:rsidR="00864E3C" w:rsidRPr="00864E3C" w:rsidRDefault="00864E3C" w:rsidP="00E11D5C">
      <w:pPr>
        <w:numPr>
          <w:ilvl w:val="0"/>
          <w:numId w:val="19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Demostrar os tipos de classificadores existentes na Libras.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864E3C" w:rsidRPr="00864E3C" w:rsidRDefault="00864E3C" w:rsidP="00E11D5C">
      <w:p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UNIDADE IV</w:t>
      </w:r>
      <w:r w:rsidRPr="00864E3C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864E3C">
        <w:rPr>
          <w:rFonts w:ascii="Times New Roman" w:eastAsia="Times New Roman" w:hAnsi="Times New Roman" w:cs="Times New Roman"/>
          <w:b/>
          <w:bCs/>
          <w:sz w:val="24"/>
          <w:szCs w:val="24"/>
        </w:rPr>
        <w:t>LIBRAS NA PRÁTICA</w:t>
      </w:r>
    </w:p>
    <w:p w:rsidR="00864E3C" w:rsidRPr="00864E3C" w:rsidRDefault="00864E3C" w:rsidP="00E11D5C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Conceituar cada tipo de saudação e apresentação pessoal com seu devido sinal.</w:t>
      </w:r>
    </w:p>
    <w:p w:rsidR="00864E3C" w:rsidRPr="00864E3C" w:rsidRDefault="00864E3C" w:rsidP="00E11D5C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sinais dos meses, dias da semana e estações do ano.</w:t>
      </w:r>
    </w:p>
    <w:p w:rsidR="00864E3C" w:rsidRPr="00864E3C" w:rsidRDefault="00864E3C" w:rsidP="00E11D5C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Compreender os sinais de numerais e quantidades na Libras.</w:t>
      </w:r>
    </w:p>
    <w:p w:rsidR="00864E3C" w:rsidRPr="00864E3C" w:rsidRDefault="00864E3C" w:rsidP="00E11D5C">
      <w:pPr>
        <w:numPr>
          <w:ilvl w:val="0"/>
          <w:numId w:val="20"/>
        </w:numPr>
        <w:spacing w:before="100" w:beforeAutospacing="1" w:after="100" w:afterAutospacing="1" w:line="360" w:lineRule="auto"/>
        <w:ind w:lef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E3C">
        <w:rPr>
          <w:rFonts w:ascii="Times New Roman" w:eastAsia="Times New Roman" w:hAnsi="Times New Roman" w:cs="Times New Roman"/>
          <w:sz w:val="24"/>
          <w:szCs w:val="24"/>
        </w:rPr>
        <w:t>Identificar os sinais de cada membro da família e suas profissões na Libras.</w:t>
      </w:r>
    </w:p>
    <w:p w:rsidR="00B7382F" w:rsidRPr="00E11D5C" w:rsidRDefault="00B7382F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B7382F" w:rsidRDefault="00064C41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  <w:r w:rsidRPr="00E11D5C">
        <w:rPr>
          <w:rFonts w:ascii="Times New Roman" w:eastAsia="Roboto" w:hAnsi="Times New Roman" w:cs="Times New Roman"/>
          <w:b/>
          <w:sz w:val="24"/>
          <w:szCs w:val="24"/>
        </w:rPr>
        <w:t>REFERÊNCIAS BIBLIOGRÁFICAS</w:t>
      </w:r>
      <w:r w:rsidR="00E11D5C">
        <w:rPr>
          <w:rFonts w:ascii="Times New Roman" w:eastAsia="Roboto" w:hAnsi="Times New Roman" w:cs="Times New Roman"/>
          <w:b/>
          <w:sz w:val="24"/>
          <w:szCs w:val="24"/>
        </w:rPr>
        <w:t>:</w:t>
      </w:r>
    </w:p>
    <w:p w:rsid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t xml:space="preserve">SILVA, Aline Maira da. </w:t>
      </w:r>
      <w:r w:rsidRPr="00DF3FC1">
        <w:rPr>
          <w:rFonts w:ascii="Arial" w:hAnsi="Arial" w:cs="Arial"/>
          <w:b/>
          <w:color w:val="212529"/>
          <w:shd w:val="clear" w:color="auto" w:fill="FFFFFF"/>
        </w:rPr>
        <w:t>Educação especial e inclusão escolar: histórias e fundamentos</w:t>
      </w:r>
      <w:r w:rsidRPr="00EC1C9D">
        <w:rPr>
          <w:rFonts w:ascii="Arial" w:hAnsi="Arial" w:cs="Arial"/>
          <w:color w:val="212529"/>
          <w:shd w:val="clear" w:color="auto" w:fill="FFFFFF"/>
        </w:rPr>
        <w:t xml:space="preserve">. Curitiba: </w:t>
      </w:r>
      <w:proofErr w:type="spellStart"/>
      <w:r w:rsidRPr="00EC1C9D">
        <w:rPr>
          <w:rFonts w:ascii="Arial" w:hAnsi="Arial" w:cs="Arial"/>
          <w:color w:val="212529"/>
          <w:shd w:val="clear" w:color="auto" w:fill="FFFFFF"/>
        </w:rPr>
        <w:t>Inter</w:t>
      </w:r>
      <w:r>
        <w:rPr>
          <w:rFonts w:ascii="Arial" w:hAnsi="Arial" w:cs="Arial"/>
          <w:color w:val="212529"/>
          <w:shd w:val="clear" w:color="auto" w:fill="FFFFFF"/>
        </w:rPr>
        <w:t>S</w:t>
      </w:r>
      <w:r w:rsidRPr="00EC1C9D">
        <w:rPr>
          <w:rFonts w:ascii="Arial" w:hAnsi="Arial" w:cs="Arial"/>
          <w:color w:val="212529"/>
          <w:shd w:val="clear" w:color="auto" w:fill="FFFFFF"/>
        </w:rPr>
        <w:t>aberes</w:t>
      </w:r>
      <w:proofErr w:type="spellEnd"/>
      <w:r w:rsidRPr="00EC1C9D">
        <w:rPr>
          <w:rFonts w:ascii="Arial" w:hAnsi="Arial" w:cs="Arial"/>
          <w:color w:val="212529"/>
          <w:shd w:val="clear" w:color="auto" w:fill="FFFFFF"/>
        </w:rPr>
        <w:t>, 2012.</w:t>
      </w:r>
    </w:p>
    <w:p w:rsidR="00E11D5C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 w:rsidRPr="00EC1C9D">
        <w:rPr>
          <w:rFonts w:ascii="Arial" w:hAnsi="Arial" w:cs="Arial"/>
        </w:rPr>
        <w:t xml:space="preserve">ALMEIDA, Dulce Barros de. </w:t>
      </w:r>
      <w:r w:rsidRPr="00EC1C9D">
        <w:rPr>
          <w:rFonts w:ascii="Arial" w:hAnsi="Arial" w:cs="Arial"/>
          <w:b/>
        </w:rPr>
        <w:t>Formação de professores para a escola inclusiva</w:t>
      </w:r>
      <w:r w:rsidRPr="00EC1C9D">
        <w:rPr>
          <w:rFonts w:ascii="Arial" w:hAnsi="Arial" w:cs="Arial"/>
        </w:rPr>
        <w:t>. In: LISITA, Verbena M. S. S; PEIXOTO, Adão J. (</w:t>
      </w:r>
      <w:proofErr w:type="spellStart"/>
      <w:r w:rsidRPr="00EC1C9D">
        <w:rPr>
          <w:rFonts w:ascii="Arial" w:hAnsi="Arial" w:cs="Arial"/>
        </w:rPr>
        <w:t>orgs</w:t>
      </w:r>
      <w:proofErr w:type="spellEnd"/>
      <w:r w:rsidRPr="00EC1C9D">
        <w:rPr>
          <w:rFonts w:ascii="Arial" w:hAnsi="Arial" w:cs="Arial"/>
        </w:rPr>
        <w:t>.). Formação de professores: políticas, concepções e perspectivas. Goiânia: Alternativa, 2001.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lastRenderedPageBreak/>
        <w:t xml:space="preserve">GALVÃO, F. T. (2012). </w:t>
      </w:r>
      <w:r w:rsidRPr="00EC1C9D">
        <w:rPr>
          <w:rFonts w:ascii="Arial" w:hAnsi="Arial" w:cs="Arial"/>
          <w:b/>
          <w:color w:val="212529"/>
          <w:shd w:val="clear" w:color="auto" w:fill="FFFFFF"/>
        </w:rPr>
        <w:t xml:space="preserve">Tecnologia </w:t>
      </w:r>
      <w:proofErr w:type="spellStart"/>
      <w:r w:rsidRPr="00EC1C9D">
        <w:rPr>
          <w:rFonts w:ascii="Arial" w:hAnsi="Arial" w:cs="Arial"/>
          <w:b/>
          <w:color w:val="212529"/>
          <w:shd w:val="clear" w:color="auto" w:fill="FFFFFF"/>
        </w:rPr>
        <w:t>assi</w:t>
      </w:r>
      <w:r>
        <w:rPr>
          <w:rFonts w:ascii="Arial" w:hAnsi="Arial" w:cs="Arial"/>
          <w:b/>
          <w:color w:val="212529"/>
          <w:shd w:val="clear" w:color="auto" w:fill="FFFFFF"/>
        </w:rPr>
        <w:t>s</w:t>
      </w:r>
      <w:r w:rsidRPr="00EC1C9D">
        <w:rPr>
          <w:rFonts w:ascii="Arial" w:hAnsi="Arial" w:cs="Arial"/>
          <w:b/>
          <w:color w:val="212529"/>
          <w:shd w:val="clear" w:color="auto" w:fill="FFFFFF"/>
        </w:rPr>
        <w:t>tiva</w:t>
      </w:r>
      <w:proofErr w:type="spellEnd"/>
      <w:r w:rsidRPr="00EC1C9D">
        <w:rPr>
          <w:rFonts w:ascii="Arial" w:hAnsi="Arial" w:cs="Arial"/>
          <w:b/>
          <w:color w:val="212529"/>
          <w:shd w:val="clear" w:color="auto" w:fill="FFFFFF"/>
        </w:rPr>
        <w:t>:</w:t>
      </w:r>
      <w:r w:rsidRPr="00EC1C9D">
        <w:rPr>
          <w:rFonts w:ascii="Arial" w:hAnsi="Arial" w:cs="Arial"/>
          <w:color w:val="212529"/>
          <w:shd w:val="clear" w:color="auto" w:fill="FFFFFF"/>
        </w:rPr>
        <w:t xml:space="preserve"> </w:t>
      </w:r>
      <w:r w:rsidRPr="0037426C">
        <w:rPr>
          <w:rFonts w:ascii="Arial" w:hAnsi="Arial" w:cs="Arial"/>
          <w:b/>
          <w:bCs/>
          <w:color w:val="212529"/>
          <w:shd w:val="clear" w:color="auto" w:fill="FFFFFF"/>
        </w:rPr>
        <w:t>favorecendo o desenvolvimento e a aprendizagem em contextos educacionais inclusivos</w:t>
      </w:r>
      <w:r w:rsidRPr="00EC1C9D">
        <w:rPr>
          <w:rFonts w:ascii="Arial" w:hAnsi="Arial" w:cs="Arial"/>
          <w:color w:val="212529"/>
          <w:shd w:val="clear" w:color="auto" w:fill="FFFFFF"/>
        </w:rPr>
        <w:t>. Marília/São Paulo: Cultura Acadêmica.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t xml:space="preserve">MANTOAN, Maria Tereza </w:t>
      </w:r>
      <w:proofErr w:type="spellStart"/>
      <w:r w:rsidRPr="00EC1C9D">
        <w:rPr>
          <w:rFonts w:ascii="Arial" w:hAnsi="Arial" w:cs="Arial"/>
          <w:color w:val="212529"/>
          <w:shd w:val="clear" w:color="auto" w:fill="FFFFFF"/>
        </w:rPr>
        <w:t>Egler</w:t>
      </w:r>
      <w:proofErr w:type="spellEnd"/>
      <w:r w:rsidRPr="00EC1C9D">
        <w:rPr>
          <w:rFonts w:ascii="Arial" w:hAnsi="Arial" w:cs="Arial"/>
          <w:color w:val="212529"/>
          <w:shd w:val="clear" w:color="auto" w:fill="FFFFFF"/>
        </w:rPr>
        <w:t xml:space="preserve"> (Org.). </w:t>
      </w:r>
      <w:r w:rsidRPr="00EC1C9D">
        <w:rPr>
          <w:rFonts w:ascii="Arial" w:hAnsi="Arial" w:cs="Arial"/>
          <w:b/>
          <w:color w:val="212529"/>
          <w:shd w:val="clear" w:color="auto" w:fill="FFFFFF"/>
        </w:rPr>
        <w:t>Caminhos pedagógicos da inclusão:</w:t>
      </w:r>
      <w:r w:rsidRPr="00EC1C9D">
        <w:rPr>
          <w:rFonts w:ascii="Arial" w:hAnsi="Arial" w:cs="Arial"/>
          <w:color w:val="212529"/>
          <w:shd w:val="clear" w:color="auto" w:fill="FFFFFF"/>
        </w:rPr>
        <w:t xml:space="preserve"> </w:t>
      </w:r>
      <w:r w:rsidRPr="0037426C">
        <w:rPr>
          <w:rFonts w:ascii="Arial" w:hAnsi="Arial" w:cs="Arial"/>
          <w:b/>
          <w:bCs/>
          <w:color w:val="212529"/>
          <w:shd w:val="clear" w:color="auto" w:fill="FFFFFF"/>
        </w:rPr>
        <w:t>como estamos implementando a educação (de qualidade) para todos nas escolas brasileiras</w:t>
      </w:r>
      <w:r w:rsidRPr="00EC1C9D">
        <w:rPr>
          <w:rFonts w:ascii="Arial" w:hAnsi="Arial" w:cs="Arial"/>
          <w:color w:val="212529"/>
          <w:shd w:val="clear" w:color="auto" w:fill="FFFFFF"/>
        </w:rPr>
        <w:t xml:space="preserve">. São Paulo: </w:t>
      </w:r>
      <w:proofErr w:type="spellStart"/>
      <w:r w:rsidRPr="00EC1C9D">
        <w:rPr>
          <w:rFonts w:ascii="Arial" w:hAnsi="Arial" w:cs="Arial"/>
          <w:color w:val="212529"/>
          <w:shd w:val="clear" w:color="auto" w:fill="FFFFFF"/>
        </w:rPr>
        <w:t>Memmon</w:t>
      </w:r>
      <w:proofErr w:type="spellEnd"/>
      <w:r w:rsidRPr="00EC1C9D">
        <w:rPr>
          <w:rFonts w:ascii="Arial" w:hAnsi="Arial" w:cs="Arial"/>
          <w:color w:val="212529"/>
          <w:shd w:val="clear" w:color="auto" w:fill="FFFFFF"/>
        </w:rPr>
        <w:t>, 2001.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t xml:space="preserve">SASSAKI, Romeu </w:t>
      </w:r>
      <w:proofErr w:type="spellStart"/>
      <w:r w:rsidRPr="00EC1C9D">
        <w:rPr>
          <w:rFonts w:ascii="Arial" w:hAnsi="Arial" w:cs="Arial"/>
          <w:color w:val="212529"/>
          <w:shd w:val="clear" w:color="auto" w:fill="FFFFFF"/>
        </w:rPr>
        <w:t>Kazumi</w:t>
      </w:r>
      <w:proofErr w:type="spellEnd"/>
      <w:r w:rsidRPr="00EC1C9D">
        <w:rPr>
          <w:rFonts w:ascii="Arial" w:hAnsi="Arial" w:cs="Arial"/>
          <w:color w:val="212529"/>
          <w:shd w:val="clear" w:color="auto" w:fill="FFFFFF"/>
        </w:rPr>
        <w:t xml:space="preserve">. </w:t>
      </w:r>
      <w:r w:rsidRPr="00EC1C9D">
        <w:rPr>
          <w:rFonts w:ascii="Arial" w:hAnsi="Arial" w:cs="Arial"/>
          <w:b/>
          <w:color w:val="212529"/>
          <w:shd w:val="clear" w:color="auto" w:fill="FFFFFF"/>
        </w:rPr>
        <w:t>Inclusão Construindo uma sociedade para todos</w:t>
      </w:r>
      <w:r w:rsidRPr="00EC1C9D">
        <w:rPr>
          <w:rFonts w:ascii="Arial" w:hAnsi="Arial" w:cs="Arial"/>
          <w:color w:val="212529"/>
          <w:shd w:val="clear" w:color="auto" w:fill="FFFFFF"/>
        </w:rPr>
        <w:t>. Rio de Janeiro: WVA, 1997.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t xml:space="preserve">SMITH, D. D. </w:t>
      </w:r>
      <w:r w:rsidRPr="00EC1C9D">
        <w:rPr>
          <w:rFonts w:ascii="Arial" w:hAnsi="Arial" w:cs="Arial"/>
          <w:b/>
          <w:color w:val="212529"/>
          <w:shd w:val="clear" w:color="auto" w:fill="FFFFFF"/>
        </w:rPr>
        <w:t>Programa individualizado de Educação Especial</w:t>
      </w:r>
      <w:r w:rsidRPr="0037426C">
        <w:rPr>
          <w:rFonts w:ascii="Arial" w:hAnsi="Arial" w:cs="Arial"/>
          <w:b/>
          <w:color w:val="212529"/>
          <w:shd w:val="clear" w:color="auto" w:fill="FFFFFF"/>
        </w:rPr>
        <w:t>: serviços de planejamento e oferta</w:t>
      </w:r>
      <w:r w:rsidRPr="00EC1C9D">
        <w:rPr>
          <w:rFonts w:ascii="Arial" w:hAnsi="Arial" w:cs="Arial"/>
          <w:color w:val="212529"/>
          <w:shd w:val="clear" w:color="auto" w:fill="FFFFFF"/>
        </w:rPr>
        <w:t>. In: ___. (</w:t>
      </w:r>
      <w:proofErr w:type="spellStart"/>
      <w:r w:rsidRPr="00EC1C9D">
        <w:rPr>
          <w:rFonts w:ascii="Arial" w:hAnsi="Arial" w:cs="Arial"/>
          <w:color w:val="212529"/>
          <w:shd w:val="clear" w:color="auto" w:fill="FFFFFF"/>
        </w:rPr>
        <w:t>Org</w:t>
      </w:r>
      <w:proofErr w:type="spellEnd"/>
      <w:r w:rsidRPr="00EC1C9D">
        <w:rPr>
          <w:rFonts w:ascii="Arial" w:hAnsi="Arial" w:cs="Arial"/>
          <w:color w:val="212529"/>
          <w:shd w:val="clear" w:color="auto" w:fill="FFFFFF"/>
        </w:rPr>
        <w:t>). Introdução à Educação Especial: ensinar em tempos de inclusão. Porto Alegre: Artmed, 2008ª. P. 53-57.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Arial" w:hAnsi="Arial" w:cs="Arial"/>
          <w:b/>
          <w:bCs/>
        </w:rPr>
      </w:pPr>
      <w:r>
        <w:rPr>
          <w:rStyle w:val="normaltextrun"/>
          <w:rFonts w:ascii="Arial" w:hAnsi="Arial" w:cs="Arial"/>
          <w:b/>
          <w:bCs/>
        </w:rPr>
        <w:t xml:space="preserve">OUTRAS </w:t>
      </w:r>
      <w:r w:rsidRPr="00EC1C9D">
        <w:rPr>
          <w:rStyle w:val="normaltextrun"/>
          <w:rFonts w:ascii="Arial" w:hAnsi="Arial" w:cs="Arial"/>
          <w:b/>
          <w:bCs/>
        </w:rPr>
        <w:t>REFERÊNCIAS: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Arial" w:hAnsi="Arial" w:cs="Arial"/>
          <w:b/>
          <w:bCs/>
        </w:rPr>
      </w:pP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  <w:r w:rsidRPr="00EC1C9D">
        <w:rPr>
          <w:rFonts w:ascii="Arial" w:hAnsi="Arial" w:cs="Arial"/>
          <w:color w:val="212529"/>
          <w:shd w:val="clear" w:color="auto" w:fill="FFFFFF"/>
        </w:rPr>
        <w:t>BRASIL. </w:t>
      </w:r>
      <w:r w:rsidRPr="00EC1C9D">
        <w:rPr>
          <w:rStyle w:val="Forte"/>
          <w:rFonts w:ascii="Arial" w:hAnsi="Arial" w:cs="Arial"/>
          <w:color w:val="212529"/>
        </w:rPr>
        <w:t>Constituição da República Federativa do Brasil.</w:t>
      </w:r>
      <w:r w:rsidRPr="00EC1C9D">
        <w:rPr>
          <w:rFonts w:ascii="Arial" w:hAnsi="Arial" w:cs="Arial"/>
          <w:color w:val="212529"/>
          <w:shd w:val="clear" w:color="auto" w:fill="FFFFFF"/>
        </w:rPr>
        <w:t> Institui a Lei Brasileira de Inclusão da Pessoa com Deficiência (Estatuto da Pessoa com Deficiência). Lei Nº 13.146, de 6 de julho de 2015. Disponível em:</w:t>
      </w:r>
      <w:hyperlink r:id="rId7" w:tgtFrame="_blank" w:history="1">
        <w:r w:rsidRPr="00EC1C9D">
          <w:rPr>
            <w:rStyle w:val="Hyperlink"/>
            <w:rFonts w:ascii="Arial" w:hAnsi="Arial" w:cs="Arial"/>
            <w:color w:val="0275D8"/>
          </w:rPr>
          <w:t>http://www.planalto.gov.br/ccivil_03/_ato2015-2018/2015/lei/l13146.htm</w:t>
        </w:r>
      </w:hyperlink>
      <w:r w:rsidRPr="00EC1C9D">
        <w:rPr>
          <w:rFonts w:ascii="Arial" w:hAnsi="Arial" w:cs="Arial"/>
          <w:color w:val="212529"/>
          <w:shd w:val="clear" w:color="auto" w:fill="FFFFFF"/>
        </w:rPr>
        <w:t>. Acesso em: 27 out. 2020.</w:t>
      </w:r>
    </w:p>
    <w:p w:rsidR="00E11D5C" w:rsidRPr="00EC1C9D" w:rsidRDefault="00E11D5C" w:rsidP="00E11D5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212529"/>
          <w:shd w:val="clear" w:color="auto" w:fill="FFFFFF"/>
        </w:rPr>
      </w:pPr>
    </w:p>
    <w:p w:rsidR="00E11D5C" w:rsidRDefault="00E11D5C" w:rsidP="00E11D5C">
      <w:pPr>
        <w:spacing w:line="360" w:lineRule="auto"/>
        <w:jc w:val="both"/>
        <w:rPr>
          <w:rStyle w:val="Hyperlink"/>
          <w:color w:val="0275D8"/>
        </w:rPr>
      </w:pPr>
      <w:r w:rsidRPr="00EC1C9D">
        <w:rPr>
          <w:color w:val="212529"/>
          <w:shd w:val="clear" w:color="auto" w:fill="FFFFFF"/>
        </w:rPr>
        <w:t>BRASIL. Ministério da Educação. </w:t>
      </w:r>
      <w:r w:rsidRPr="00EC1C9D">
        <w:rPr>
          <w:rStyle w:val="Forte"/>
          <w:color w:val="212529"/>
        </w:rPr>
        <w:t>Secretaria de Educação Especial. Marcos Político-Legais da Educação Especial na Perspectiva da Educação Inclusiva.</w:t>
      </w:r>
      <w:r w:rsidRPr="00EC1C9D">
        <w:rPr>
          <w:color w:val="212529"/>
          <w:shd w:val="clear" w:color="auto" w:fill="FFFFFF"/>
        </w:rPr>
        <w:t> Brasília, DF, 2010. Disponível em: </w:t>
      </w:r>
      <w:hyperlink r:id="rId8" w:tgtFrame="_blank" w:history="1">
        <w:r w:rsidRPr="00EC1C9D">
          <w:rPr>
            <w:rStyle w:val="Hyperlink"/>
            <w:color w:val="0275D8"/>
          </w:rPr>
          <w:t>http://pfdc.pgr.mpf.mp.br/atuacao-e-conteudos-de-apoio/publicacoes/educacao/marcos-politico-legais.pdf</w:t>
        </w:r>
      </w:hyperlink>
    </w:p>
    <w:p w:rsidR="00E11D5C" w:rsidRDefault="00E11D5C" w:rsidP="00E11D5C">
      <w:pPr>
        <w:spacing w:line="360" w:lineRule="auto"/>
        <w:jc w:val="both"/>
        <w:rPr>
          <w:rStyle w:val="Hyperlink"/>
          <w:color w:val="0275D8"/>
        </w:rPr>
      </w:pPr>
    </w:p>
    <w:p w:rsidR="00E11D5C" w:rsidRDefault="00E11D5C" w:rsidP="00E11D5C">
      <w:pPr>
        <w:spacing w:line="240" w:lineRule="auto"/>
      </w:pPr>
      <w:r w:rsidRPr="0084645A">
        <w:t>HAYWOOD, K. M. &amp; GETCHELL, N.</w:t>
      </w:r>
      <w:r w:rsidRPr="0084645A">
        <w:rPr>
          <w:b/>
          <w:bCs/>
        </w:rPr>
        <w:t> Desenvolvimento motor ao longo da vida</w:t>
      </w:r>
      <w:r w:rsidRPr="0084645A">
        <w:t>. Porto Alegre: Artmed Editora, 3ª ed. 2004</w:t>
      </w:r>
      <w:r>
        <w:t>.</w:t>
      </w:r>
      <w:r w:rsidRPr="0084645A">
        <w:t xml:space="preserve"> 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lastRenderedPageBreak/>
        <w:t xml:space="preserve">FONSECA V. </w:t>
      </w:r>
      <w:r w:rsidRPr="0084645A">
        <w:rPr>
          <w:b/>
          <w:bCs/>
        </w:rPr>
        <w:t>Desenvolvimento psicomotor e aprendizagem</w:t>
      </w:r>
      <w:r w:rsidRPr="0084645A">
        <w:t>. Porto Alegre: Artmed, 2008.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FONSECA, V. </w:t>
      </w:r>
      <w:r w:rsidRPr="0084645A">
        <w:rPr>
          <w:b/>
          <w:bCs/>
        </w:rPr>
        <w:t>Psicomotricidade perspectivas multidisciplinares</w:t>
      </w:r>
      <w:r w:rsidRPr="0084645A">
        <w:t>. Porto</w:t>
      </w:r>
      <w:r>
        <w:t xml:space="preserve"> </w:t>
      </w:r>
      <w:r w:rsidRPr="0084645A">
        <w:t>Alegre: Artmed, 2004.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  <w:rPr>
          <w:color w:val="000000"/>
          <w:lang w:val="es-ES"/>
        </w:rPr>
      </w:pPr>
      <w:r w:rsidRPr="0084645A">
        <w:rPr>
          <w:lang w:val="es-ES"/>
        </w:rPr>
        <w:t>GALLAHUE</w:t>
      </w:r>
      <w:r w:rsidRPr="0084645A">
        <w:rPr>
          <w:color w:val="000000"/>
          <w:lang w:val="es-ES"/>
        </w:rPr>
        <w:t> DL e OZMUN JC. </w:t>
      </w:r>
      <w:proofErr w:type="spellStart"/>
      <w:r w:rsidRPr="0084645A">
        <w:rPr>
          <w:b/>
          <w:bCs/>
          <w:color w:val="000000"/>
          <w:lang w:val="es-ES"/>
        </w:rPr>
        <w:t>Compreendendo</w:t>
      </w:r>
      <w:proofErr w:type="spellEnd"/>
      <w:r w:rsidRPr="0084645A">
        <w:rPr>
          <w:b/>
          <w:bCs/>
          <w:color w:val="000000"/>
          <w:lang w:val="es-ES"/>
        </w:rPr>
        <w:t xml:space="preserve"> o </w:t>
      </w:r>
      <w:proofErr w:type="spellStart"/>
      <w:r w:rsidRPr="0084645A">
        <w:rPr>
          <w:b/>
          <w:bCs/>
          <w:color w:val="000000"/>
          <w:lang w:val="es-ES"/>
        </w:rPr>
        <w:t>desenvolvimento</w:t>
      </w:r>
      <w:proofErr w:type="spellEnd"/>
      <w:r w:rsidRPr="0084645A">
        <w:rPr>
          <w:b/>
          <w:bCs/>
          <w:color w:val="000000"/>
          <w:lang w:val="es-ES"/>
        </w:rPr>
        <w:t xml:space="preserve"> motor</w:t>
      </w:r>
      <w:r w:rsidRPr="0084645A">
        <w:rPr>
          <w:color w:val="000000"/>
          <w:lang w:val="es-ES"/>
        </w:rPr>
        <w:t xml:space="preserve"> – </w:t>
      </w:r>
      <w:proofErr w:type="spellStart"/>
      <w:r w:rsidRPr="0084645A">
        <w:rPr>
          <w:color w:val="000000"/>
          <w:lang w:val="es-ES"/>
        </w:rPr>
        <w:t>bebês</w:t>
      </w:r>
      <w:proofErr w:type="spellEnd"/>
      <w:r w:rsidRPr="0084645A">
        <w:rPr>
          <w:color w:val="000000"/>
          <w:lang w:val="es-ES"/>
        </w:rPr>
        <w:t xml:space="preserve">, </w:t>
      </w:r>
      <w:proofErr w:type="spellStart"/>
      <w:r w:rsidRPr="0084645A">
        <w:rPr>
          <w:color w:val="000000"/>
          <w:lang w:val="es-ES"/>
        </w:rPr>
        <w:t>crianças</w:t>
      </w:r>
      <w:proofErr w:type="spellEnd"/>
      <w:r w:rsidRPr="0084645A">
        <w:rPr>
          <w:color w:val="000000"/>
          <w:lang w:val="es-ES"/>
        </w:rPr>
        <w:t xml:space="preserve">, adolescentes </w:t>
      </w:r>
      <w:proofErr w:type="spellStart"/>
      <w:r w:rsidRPr="0084645A">
        <w:rPr>
          <w:color w:val="000000"/>
          <w:lang w:val="es-ES"/>
        </w:rPr>
        <w:t>e</w:t>
      </w:r>
      <w:proofErr w:type="spellEnd"/>
      <w:r w:rsidRPr="0084645A">
        <w:rPr>
          <w:color w:val="000000"/>
          <w:lang w:val="es-ES"/>
        </w:rPr>
        <w:t xml:space="preserve"> adultos. São Paulo: Editora </w:t>
      </w:r>
      <w:proofErr w:type="spellStart"/>
      <w:r w:rsidRPr="0084645A">
        <w:rPr>
          <w:color w:val="000000"/>
          <w:lang w:val="es-ES"/>
        </w:rPr>
        <w:t>Phorte</w:t>
      </w:r>
      <w:proofErr w:type="spellEnd"/>
      <w:r>
        <w:rPr>
          <w:color w:val="000000"/>
          <w:lang w:val="es-ES"/>
        </w:rPr>
        <w:t xml:space="preserve">, </w:t>
      </w:r>
      <w:r w:rsidRPr="0084645A">
        <w:rPr>
          <w:color w:val="000000"/>
          <w:lang w:val="es-ES"/>
        </w:rPr>
        <w:t>2003 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GONÇALVES, F. </w:t>
      </w:r>
      <w:r w:rsidRPr="0084645A">
        <w:rPr>
          <w:b/>
          <w:bCs/>
        </w:rPr>
        <w:t>Psicomotricidade e educação física</w:t>
      </w:r>
      <w:r w:rsidRPr="0084645A">
        <w:t>: Quem quer brincar põe o dedo aqui. São Paulo: Cultural RBL, 2010. 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>KOLB, B.; WHISHAW, I.Q. </w:t>
      </w:r>
      <w:r w:rsidRPr="0084645A">
        <w:rPr>
          <w:b/>
          <w:bCs/>
        </w:rPr>
        <w:t>Neurociência do Comportamento</w:t>
      </w:r>
      <w:r w:rsidRPr="0084645A">
        <w:t>. São Paulo: Manole, 2002</w:t>
      </w:r>
      <w:r>
        <w:t>.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MAGILL, R. A. </w:t>
      </w:r>
      <w:r w:rsidRPr="0084645A">
        <w:rPr>
          <w:b/>
          <w:bCs/>
        </w:rPr>
        <w:t>Aprendizagem Motora</w:t>
      </w:r>
      <w:r w:rsidRPr="0084645A">
        <w:t>: conceitos e aplicações. São Paulo: Ed. Edgard </w:t>
      </w:r>
      <w:proofErr w:type="spellStart"/>
      <w:r w:rsidRPr="0084645A">
        <w:t>Blucher</w:t>
      </w:r>
      <w:proofErr w:type="spellEnd"/>
      <w:r w:rsidRPr="0084645A">
        <w:t>, 1984</w:t>
      </w:r>
      <w:r>
        <w:t>.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MEINEL, K. </w:t>
      </w:r>
      <w:r w:rsidRPr="0084645A">
        <w:rPr>
          <w:b/>
          <w:bCs/>
        </w:rPr>
        <w:t>Motricidade I</w:t>
      </w:r>
      <w:r w:rsidRPr="0084645A">
        <w:t>: teoria da motricidade esportiva sob o aspecto pedagógico. Rio de Janeiro: Ao livro técnico, 1984.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PAPALIA, D. E.; OLDS, S. W.; FELDMAN, R. D. </w:t>
      </w:r>
      <w:r w:rsidRPr="0084645A">
        <w:rPr>
          <w:b/>
          <w:bCs/>
        </w:rPr>
        <w:t>Desenvolvimento Humano</w:t>
      </w:r>
      <w:r w:rsidRPr="0084645A">
        <w:t>. 8ª edição. Porto Alegre: Artmed, 2006.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PIAGET, J. (1976) - </w:t>
      </w:r>
      <w:proofErr w:type="spellStart"/>
      <w:r w:rsidRPr="0084645A">
        <w:rPr>
          <w:b/>
          <w:bCs/>
        </w:rPr>
        <w:t>Equilibração</w:t>
      </w:r>
      <w:proofErr w:type="spellEnd"/>
      <w:r w:rsidRPr="0084645A">
        <w:rPr>
          <w:b/>
          <w:bCs/>
        </w:rPr>
        <w:t xml:space="preserve"> das Estruturas Cognitivas</w:t>
      </w:r>
      <w:r w:rsidRPr="0084645A">
        <w:t>. Trad. Marion M.S. Penna. Rio de Janeiro, Zahar. 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 xml:space="preserve">ROSE J, GAMBLE JG. </w:t>
      </w:r>
      <w:r w:rsidRPr="0084645A">
        <w:rPr>
          <w:b/>
          <w:bCs/>
        </w:rPr>
        <w:t>Marcha humana</w:t>
      </w:r>
      <w:r w:rsidRPr="0084645A">
        <w:t>. Teoria e prática da locomoção 3a ed. São Paulo: Guanabara Koogan, editora </w:t>
      </w:r>
      <w:proofErr w:type="spellStart"/>
      <w:r w:rsidRPr="0084645A">
        <w:t>Lab</w:t>
      </w:r>
      <w:proofErr w:type="spellEnd"/>
      <w:r w:rsidRPr="0084645A">
        <w:t>; 2007</w:t>
      </w:r>
      <w:r>
        <w:t>.</w:t>
      </w:r>
    </w:p>
    <w:p w:rsidR="00E11D5C" w:rsidRPr="0084645A" w:rsidRDefault="00E11D5C" w:rsidP="00E11D5C">
      <w:pPr>
        <w:spacing w:line="240" w:lineRule="auto"/>
      </w:pPr>
    </w:p>
    <w:p w:rsidR="00E11D5C" w:rsidRDefault="00E11D5C" w:rsidP="00E11D5C">
      <w:pPr>
        <w:spacing w:line="240" w:lineRule="auto"/>
      </w:pPr>
      <w:r w:rsidRPr="0084645A">
        <w:t>SCHIMDT, R</w:t>
      </w:r>
      <w:r>
        <w:t xml:space="preserve">. </w:t>
      </w:r>
      <w:r w:rsidRPr="0084645A">
        <w:t xml:space="preserve">A. </w:t>
      </w:r>
      <w:r w:rsidRPr="0084645A">
        <w:rPr>
          <w:b/>
          <w:bCs/>
        </w:rPr>
        <w:t>Aprendizagem e performance motora dos princípios à prática</w:t>
      </w:r>
      <w:r w:rsidRPr="0084645A">
        <w:t>. São Paulo, Editora Movimento, 1993. </w:t>
      </w:r>
    </w:p>
    <w:p w:rsid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E11D5C" w:rsidRPr="00B25543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B25543">
        <w:rPr>
          <w:rStyle w:val="normaltextrun"/>
          <w:rFonts w:ascii="Arial" w:hAnsi="Arial" w:cs="Arial"/>
        </w:rPr>
        <w:t xml:space="preserve">BRASIL. </w:t>
      </w:r>
      <w:r w:rsidRPr="00B25543">
        <w:rPr>
          <w:rStyle w:val="normaltextrun"/>
          <w:rFonts w:ascii="Arial" w:hAnsi="Arial" w:cs="Arial"/>
          <w:b/>
        </w:rPr>
        <w:t>Decreto n°5626</w:t>
      </w:r>
      <w:r w:rsidRPr="00B25543">
        <w:rPr>
          <w:rStyle w:val="normaltextrun"/>
          <w:rFonts w:ascii="Arial" w:hAnsi="Arial" w:cs="Arial"/>
        </w:rPr>
        <w:t>, de</w:t>
      </w:r>
      <w:r>
        <w:rPr>
          <w:rStyle w:val="normaltextrun"/>
          <w:rFonts w:ascii="Arial" w:hAnsi="Arial" w:cs="Arial"/>
        </w:rPr>
        <w:t xml:space="preserve"> </w:t>
      </w:r>
      <w:r w:rsidRPr="00B25543">
        <w:rPr>
          <w:rStyle w:val="normaltextrun"/>
          <w:rFonts w:ascii="Arial" w:hAnsi="Arial" w:cs="Arial"/>
        </w:rPr>
        <w:t>22/12/2005. Disponível em: &lt;</w:t>
      </w:r>
      <w:hyperlink r:id="rId9" w:history="1">
        <w:r w:rsidRPr="00B25543">
          <w:rPr>
            <w:rStyle w:val="Hyperlink"/>
            <w:rFonts w:ascii="Arial" w:hAnsi="Arial" w:cs="Arial"/>
          </w:rPr>
          <w:t>http://www.planalto.gov.br/ccivil_03/_ato2004-2006/2005/decreto/d5626.htm</w:t>
        </w:r>
      </w:hyperlink>
      <w:r w:rsidRPr="00B25543">
        <w:rPr>
          <w:rFonts w:ascii="Arial" w:hAnsi="Arial" w:cs="Arial"/>
        </w:rPr>
        <w:t>&gt;. Acesso em 20/06/2020.</w:t>
      </w:r>
    </w:p>
    <w:p w:rsidR="00E11D5C" w:rsidRPr="00B25543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</w:rPr>
        <w:t>________</w:t>
      </w:r>
      <w:r w:rsidRPr="00B25543">
        <w:rPr>
          <w:rStyle w:val="normaltextrun"/>
          <w:rFonts w:ascii="Arial" w:hAnsi="Arial" w:cs="Arial"/>
        </w:rPr>
        <w:t xml:space="preserve">. </w:t>
      </w:r>
      <w:r w:rsidRPr="00B25543">
        <w:rPr>
          <w:rStyle w:val="normaltextrun"/>
          <w:rFonts w:ascii="Arial" w:hAnsi="Arial" w:cs="Arial"/>
          <w:b/>
        </w:rPr>
        <w:t>Lei n°10.436</w:t>
      </w:r>
      <w:r w:rsidRPr="00B25543">
        <w:rPr>
          <w:rStyle w:val="normaltextrun"/>
          <w:rFonts w:ascii="Arial" w:hAnsi="Arial" w:cs="Arial"/>
        </w:rPr>
        <w:t>, de</w:t>
      </w:r>
      <w:r>
        <w:rPr>
          <w:rStyle w:val="normaltextrun"/>
          <w:rFonts w:ascii="Arial" w:hAnsi="Arial" w:cs="Arial"/>
        </w:rPr>
        <w:t xml:space="preserve"> </w:t>
      </w:r>
      <w:r w:rsidRPr="00B25543">
        <w:rPr>
          <w:rStyle w:val="normaltextrun"/>
          <w:rFonts w:ascii="Arial" w:hAnsi="Arial" w:cs="Arial"/>
        </w:rPr>
        <w:t>24/04/2002. Disponível em: &lt;</w:t>
      </w:r>
      <w:hyperlink r:id="rId10" w:history="1">
        <w:r w:rsidRPr="00B25543">
          <w:rPr>
            <w:rStyle w:val="Hyperlink"/>
            <w:rFonts w:ascii="Arial" w:hAnsi="Arial" w:cs="Arial"/>
          </w:rPr>
          <w:t>http://www.planalto.gov.br/ccivil_03/leis/2002/l10436.htm</w:t>
        </w:r>
      </w:hyperlink>
      <w:r w:rsidRPr="00B25543">
        <w:rPr>
          <w:rFonts w:ascii="Arial" w:hAnsi="Arial" w:cs="Arial"/>
        </w:rPr>
        <w:t>&gt;. Acesso em 20/06/2020.</w:t>
      </w:r>
    </w:p>
    <w:p w:rsidR="00E11D5C" w:rsidRPr="00A03FC4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 xml:space="preserve">CARMOZINE, Michelle; NORONHA, Samanta.  </w:t>
      </w:r>
      <w:r w:rsidRPr="00B25543">
        <w:rPr>
          <w:rStyle w:val="normaltextrun"/>
          <w:rFonts w:ascii="Arial" w:hAnsi="Arial" w:cs="Arial"/>
          <w:b/>
        </w:rPr>
        <w:t>Surdez e Libras</w:t>
      </w:r>
      <w:r w:rsidRPr="00A03FC4">
        <w:rPr>
          <w:rStyle w:val="normaltextrun"/>
          <w:rFonts w:ascii="Arial" w:hAnsi="Arial" w:cs="Arial"/>
        </w:rPr>
        <w:t xml:space="preserve">: Conhecimento em Suas Mãos.  São Paulo: Hub Editorial, 2012.  </w:t>
      </w:r>
    </w:p>
    <w:p w:rsidR="00E11D5C" w:rsidRDefault="00E11D5C" w:rsidP="00E11D5C">
      <w:pPr>
        <w:pStyle w:val="paragrap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lastRenderedPageBreak/>
        <w:t xml:space="preserve">FELIPE, </w:t>
      </w:r>
      <w:proofErr w:type="spellStart"/>
      <w:r w:rsidRPr="00A03FC4">
        <w:rPr>
          <w:rStyle w:val="normaltextrun"/>
          <w:rFonts w:ascii="Arial" w:hAnsi="Arial" w:cs="Arial"/>
        </w:rPr>
        <w:t>Tanya</w:t>
      </w:r>
      <w:proofErr w:type="spellEnd"/>
      <w:r w:rsidRPr="00A03FC4">
        <w:rPr>
          <w:rStyle w:val="normaltextrun"/>
          <w:rFonts w:ascii="Arial" w:hAnsi="Arial" w:cs="Arial"/>
        </w:rPr>
        <w:t xml:space="preserve"> A; MONTEIRO, </w:t>
      </w:r>
      <w:proofErr w:type="spellStart"/>
      <w:r w:rsidRPr="00A03FC4">
        <w:rPr>
          <w:rStyle w:val="normaltextrun"/>
          <w:rFonts w:ascii="Arial" w:hAnsi="Arial" w:cs="Arial"/>
        </w:rPr>
        <w:t>Myrna</w:t>
      </w:r>
      <w:proofErr w:type="spellEnd"/>
      <w:r w:rsidRPr="00A03FC4">
        <w:rPr>
          <w:rStyle w:val="normaltextrun"/>
          <w:rFonts w:ascii="Arial" w:hAnsi="Arial" w:cs="Arial"/>
        </w:rPr>
        <w:t xml:space="preserve"> S. </w:t>
      </w:r>
      <w:r w:rsidRPr="00B25543">
        <w:rPr>
          <w:rStyle w:val="normaltextrun"/>
          <w:rFonts w:ascii="Arial" w:hAnsi="Arial" w:cs="Arial"/>
          <w:b/>
        </w:rPr>
        <w:t>Libras em Contexto</w:t>
      </w:r>
      <w:r w:rsidRPr="00A03FC4">
        <w:rPr>
          <w:rStyle w:val="normaltextrun"/>
          <w:rFonts w:ascii="Arial" w:hAnsi="Arial" w:cs="Arial"/>
        </w:rPr>
        <w:t>: curso básico, livro do professor</w:t>
      </w:r>
      <w:r>
        <w:rPr>
          <w:rStyle w:val="normaltextrun"/>
          <w:rFonts w:ascii="Arial" w:hAnsi="Arial" w:cs="Arial"/>
        </w:rPr>
        <w:t xml:space="preserve"> </w:t>
      </w:r>
      <w:r w:rsidRPr="00A03FC4">
        <w:rPr>
          <w:rStyle w:val="normaltextrun"/>
          <w:rFonts w:ascii="Arial" w:hAnsi="Arial" w:cs="Arial"/>
        </w:rPr>
        <w:t>instrutor – Brasília: Programa Nacional de apoio à Educação dos Surdos, MEC: SEESP, 2001. </w:t>
      </w:r>
    </w:p>
    <w:p w:rsidR="00E11D5C" w:rsidRPr="00A03FC4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 xml:space="preserve">FREITAS, </w:t>
      </w:r>
      <w:proofErr w:type="spellStart"/>
      <w:r w:rsidRPr="00A03FC4">
        <w:rPr>
          <w:rStyle w:val="normaltextrun"/>
          <w:rFonts w:ascii="Arial" w:hAnsi="Arial" w:cs="Arial"/>
        </w:rPr>
        <w:t>Enos</w:t>
      </w:r>
      <w:proofErr w:type="spellEnd"/>
      <w:r w:rsidRPr="00A03FC4">
        <w:rPr>
          <w:rStyle w:val="normaltextrun"/>
          <w:rFonts w:ascii="Arial" w:hAnsi="Arial" w:cs="Arial"/>
        </w:rPr>
        <w:t xml:space="preserve"> </w:t>
      </w:r>
      <w:proofErr w:type="spellStart"/>
      <w:r w:rsidRPr="00A03FC4">
        <w:rPr>
          <w:rStyle w:val="normaltextrun"/>
          <w:rFonts w:ascii="Arial" w:hAnsi="Arial" w:cs="Arial"/>
        </w:rPr>
        <w:t>Figueredo</w:t>
      </w:r>
      <w:proofErr w:type="spellEnd"/>
      <w:r w:rsidRPr="00A03FC4">
        <w:rPr>
          <w:rStyle w:val="normaltextrun"/>
          <w:rFonts w:ascii="Arial" w:hAnsi="Arial" w:cs="Arial"/>
        </w:rPr>
        <w:t xml:space="preserve"> de. Educação de surdos: uma análise das práticas inclusivas no Território do </w:t>
      </w:r>
      <w:proofErr w:type="spellStart"/>
      <w:r w:rsidRPr="00A03FC4">
        <w:rPr>
          <w:rStyle w:val="normaltextrun"/>
          <w:rFonts w:ascii="Arial" w:hAnsi="Arial" w:cs="Arial"/>
        </w:rPr>
        <w:t>Piemont</w:t>
      </w:r>
      <w:r>
        <w:rPr>
          <w:rStyle w:val="normaltextrun"/>
          <w:rFonts w:ascii="Arial" w:hAnsi="Arial" w:cs="Arial"/>
        </w:rPr>
        <w:t>e</w:t>
      </w:r>
      <w:proofErr w:type="spellEnd"/>
      <w:r>
        <w:rPr>
          <w:rStyle w:val="normaltextrun"/>
          <w:rFonts w:ascii="Arial" w:hAnsi="Arial" w:cs="Arial"/>
        </w:rPr>
        <w:t xml:space="preserve"> Norte do Itapicuru. </w:t>
      </w:r>
      <w:r w:rsidRPr="00A03FC4">
        <w:rPr>
          <w:rStyle w:val="normaltextrun"/>
          <w:rFonts w:ascii="Arial" w:hAnsi="Arial" w:cs="Arial"/>
          <w:b/>
        </w:rPr>
        <w:t>REVASF</w:t>
      </w:r>
      <w:r>
        <w:rPr>
          <w:rStyle w:val="normaltextrun"/>
          <w:rFonts w:ascii="Arial" w:hAnsi="Arial" w:cs="Arial"/>
        </w:rPr>
        <w:t xml:space="preserve">. </w:t>
      </w:r>
      <w:r w:rsidRPr="00A03FC4">
        <w:rPr>
          <w:rStyle w:val="normaltextrun"/>
          <w:rFonts w:ascii="Arial" w:hAnsi="Arial" w:cs="Arial"/>
        </w:rPr>
        <w:t>Petrolina,</w:t>
      </w:r>
      <w:r>
        <w:rPr>
          <w:rStyle w:val="normaltextrun"/>
          <w:rFonts w:ascii="Arial" w:hAnsi="Arial" w:cs="Arial"/>
        </w:rPr>
        <w:t xml:space="preserve"> </w:t>
      </w:r>
      <w:r w:rsidRPr="00A03FC4">
        <w:rPr>
          <w:rStyle w:val="normaltextrun"/>
          <w:rFonts w:ascii="Arial" w:hAnsi="Arial" w:cs="Arial"/>
        </w:rPr>
        <w:t>PE, vol.3, nº1, p.44-60, ago. 2014.</w:t>
      </w:r>
    </w:p>
    <w:p w:rsidR="00E11D5C" w:rsidRPr="00A03FC4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 xml:space="preserve">GESSER, </w:t>
      </w:r>
      <w:proofErr w:type="spellStart"/>
      <w:r w:rsidRPr="00A03FC4">
        <w:rPr>
          <w:rStyle w:val="normaltextrun"/>
          <w:rFonts w:ascii="Arial" w:hAnsi="Arial" w:cs="Arial"/>
        </w:rPr>
        <w:t>Audrei</w:t>
      </w:r>
      <w:proofErr w:type="spellEnd"/>
      <w:r w:rsidRPr="00A03FC4">
        <w:rPr>
          <w:rStyle w:val="normaltextrun"/>
          <w:rFonts w:ascii="Arial" w:hAnsi="Arial" w:cs="Arial"/>
        </w:rPr>
        <w:t xml:space="preserve">.  </w:t>
      </w:r>
      <w:r w:rsidRPr="00B25543">
        <w:rPr>
          <w:rStyle w:val="normaltextrun"/>
          <w:rFonts w:ascii="Arial" w:hAnsi="Arial" w:cs="Arial"/>
          <w:b/>
        </w:rPr>
        <w:t>Libras</w:t>
      </w:r>
      <w:r w:rsidRPr="00A03FC4">
        <w:rPr>
          <w:rStyle w:val="normaltextrun"/>
          <w:rFonts w:ascii="Arial" w:hAnsi="Arial" w:cs="Arial"/>
        </w:rPr>
        <w:t xml:space="preserve">: que língua é essa?  Rio de Janeiro: Parábola, 2009.  </w:t>
      </w:r>
    </w:p>
    <w:p w:rsidR="00E11D5C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 xml:space="preserve">PEREIRA, Maria Cristina.  </w:t>
      </w:r>
      <w:r w:rsidRPr="00B25543">
        <w:rPr>
          <w:rStyle w:val="normaltextrun"/>
          <w:rFonts w:ascii="Arial" w:hAnsi="Arial" w:cs="Arial"/>
          <w:b/>
        </w:rPr>
        <w:t>Libras</w:t>
      </w:r>
      <w:r w:rsidRPr="00A03FC4">
        <w:rPr>
          <w:rStyle w:val="normaltextrun"/>
          <w:rFonts w:ascii="Arial" w:hAnsi="Arial" w:cs="Arial"/>
        </w:rPr>
        <w:t>: Conhecimento Além dos Sinais.  São Paulo: Pearson, 2011.</w:t>
      </w:r>
    </w:p>
    <w:p w:rsidR="00E11D5C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>QUADROS,</w:t>
      </w:r>
      <w:r>
        <w:rPr>
          <w:rStyle w:val="normaltextrun"/>
          <w:rFonts w:ascii="Arial" w:hAnsi="Arial" w:cs="Arial"/>
        </w:rPr>
        <w:t xml:space="preserve"> </w:t>
      </w:r>
      <w:proofErr w:type="spellStart"/>
      <w:r w:rsidRPr="00A03FC4">
        <w:rPr>
          <w:rStyle w:val="normaltextrun"/>
          <w:rFonts w:ascii="Arial" w:hAnsi="Arial" w:cs="Arial"/>
        </w:rPr>
        <w:t>Ronice</w:t>
      </w:r>
      <w:proofErr w:type="spellEnd"/>
      <w:r w:rsidRPr="00A03FC4">
        <w:rPr>
          <w:rStyle w:val="normaltextrun"/>
          <w:rFonts w:ascii="Arial" w:hAnsi="Arial" w:cs="Arial"/>
        </w:rPr>
        <w:t xml:space="preserve"> Muller de; KARNOPP,</w:t>
      </w:r>
      <w:r>
        <w:rPr>
          <w:rStyle w:val="normaltextrun"/>
          <w:rFonts w:ascii="Arial" w:hAnsi="Arial" w:cs="Arial"/>
        </w:rPr>
        <w:t xml:space="preserve"> </w:t>
      </w:r>
      <w:proofErr w:type="spellStart"/>
      <w:r w:rsidRPr="00A03FC4">
        <w:rPr>
          <w:rStyle w:val="normaltextrun"/>
          <w:rFonts w:ascii="Arial" w:hAnsi="Arial" w:cs="Arial"/>
        </w:rPr>
        <w:t>Loden</w:t>
      </w:r>
      <w:r>
        <w:rPr>
          <w:rStyle w:val="normaltextrun"/>
          <w:rFonts w:ascii="Arial" w:hAnsi="Arial" w:cs="Arial"/>
        </w:rPr>
        <w:t>ir</w:t>
      </w:r>
      <w:proofErr w:type="spellEnd"/>
      <w:r>
        <w:rPr>
          <w:rStyle w:val="normaltextrun"/>
          <w:rFonts w:ascii="Arial" w:hAnsi="Arial" w:cs="Arial"/>
        </w:rPr>
        <w:t xml:space="preserve"> Becker. </w:t>
      </w:r>
      <w:r w:rsidRPr="00B25543">
        <w:rPr>
          <w:rStyle w:val="normaltextrun"/>
          <w:rFonts w:ascii="Arial" w:hAnsi="Arial" w:cs="Arial"/>
          <w:b/>
        </w:rPr>
        <w:t>Língua brasileira de sinais, estudos linguísticos</w:t>
      </w:r>
      <w:r w:rsidRPr="00A03FC4">
        <w:rPr>
          <w:rStyle w:val="normaltextrun"/>
          <w:rFonts w:ascii="Arial" w:hAnsi="Arial" w:cs="Arial"/>
        </w:rPr>
        <w:t xml:space="preserve"> - Porto Alegre: Artmed, 2004.</w:t>
      </w:r>
    </w:p>
    <w:p w:rsidR="00E11D5C" w:rsidRPr="00A03FC4" w:rsidRDefault="00E11D5C" w:rsidP="00E11D5C">
      <w:pPr>
        <w:pStyle w:val="paragraph"/>
        <w:jc w:val="both"/>
        <w:textAlignment w:val="baseline"/>
        <w:rPr>
          <w:rStyle w:val="normaltextrun"/>
          <w:rFonts w:ascii="Arial" w:hAnsi="Arial" w:cs="Arial"/>
        </w:rPr>
      </w:pPr>
      <w:r w:rsidRPr="00A03FC4">
        <w:rPr>
          <w:rStyle w:val="normaltextrun"/>
          <w:rFonts w:ascii="Arial" w:hAnsi="Arial" w:cs="Arial"/>
        </w:rPr>
        <w:t xml:space="preserve">SANTANA, Ana Paula. </w:t>
      </w:r>
      <w:r w:rsidRPr="00A03FC4">
        <w:rPr>
          <w:rStyle w:val="normaltextrun"/>
          <w:rFonts w:ascii="Arial" w:hAnsi="Arial" w:cs="Arial"/>
          <w:b/>
        </w:rPr>
        <w:t xml:space="preserve">Surdez e Linguagem, aspectos e implicações </w:t>
      </w:r>
      <w:proofErr w:type="spellStart"/>
      <w:r w:rsidRPr="00A03FC4">
        <w:rPr>
          <w:rStyle w:val="normaltextrun"/>
          <w:rFonts w:ascii="Arial" w:hAnsi="Arial" w:cs="Arial"/>
          <w:b/>
        </w:rPr>
        <w:t>neurolinguísticas</w:t>
      </w:r>
      <w:proofErr w:type="spellEnd"/>
      <w:r w:rsidRPr="00A03FC4">
        <w:rPr>
          <w:rStyle w:val="normaltextrun"/>
          <w:rFonts w:ascii="Arial" w:hAnsi="Arial" w:cs="Arial"/>
        </w:rPr>
        <w:t xml:space="preserve">. - São Paulo: </w:t>
      </w:r>
      <w:proofErr w:type="spellStart"/>
      <w:r w:rsidRPr="00A03FC4">
        <w:rPr>
          <w:rStyle w:val="normaltextrun"/>
          <w:rFonts w:ascii="Arial" w:hAnsi="Arial" w:cs="Arial"/>
        </w:rPr>
        <w:t>Plexus</w:t>
      </w:r>
      <w:proofErr w:type="spellEnd"/>
      <w:r w:rsidRPr="00A03FC4">
        <w:rPr>
          <w:rStyle w:val="normaltextrun"/>
          <w:rFonts w:ascii="Arial" w:hAnsi="Arial" w:cs="Arial"/>
        </w:rPr>
        <w:t>, 2007.</w:t>
      </w: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b/>
          <w:sz w:val="24"/>
          <w:szCs w:val="24"/>
        </w:rPr>
      </w:pPr>
    </w:p>
    <w:p w:rsidR="00B7382F" w:rsidRPr="00E11D5C" w:rsidRDefault="00B7382F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p w:rsidR="00E11D5C" w:rsidRPr="00E11D5C" w:rsidRDefault="00E11D5C" w:rsidP="00E11D5C">
      <w:pPr>
        <w:spacing w:line="360" w:lineRule="auto"/>
        <w:jc w:val="both"/>
        <w:rPr>
          <w:rFonts w:ascii="Times New Roman" w:eastAsia="Roboto" w:hAnsi="Times New Roman" w:cs="Times New Roman"/>
          <w:sz w:val="24"/>
          <w:szCs w:val="24"/>
        </w:rPr>
      </w:pPr>
    </w:p>
    <w:sectPr w:rsidR="00E11D5C" w:rsidRPr="00E11D5C" w:rsidSect="00E11D5C">
      <w:headerReference w:type="default" r:id="rId11"/>
      <w:pgSz w:w="11909" w:h="16834"/>
      <w:pgMar w:top="1417" w:right="1701" w:bottom="1417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1BB" w:rsidRDefault="00DB61BB">
      <w:pPr>
        <w:spacing w:line="240" w:lineRule="auto"/>
      </w:pPr>
      <w:r>
        <w:separator/>
      </w:r>
    </w:p>
  </w:endnote>
  <w:endnote w:type="continuationSeparator" w:id="0">
    <w:p w:rsidR="00DB61BB" w:rsidRDefault="00DB61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1BB" w:rsidRDefault="00DB61BB">
      <w:pPr>
        <w:spacing w:line="240" w:lineRule="auto"/>
      </w:pPr>
      <w:r>
        <w:separator/>
      </w:r>
    </w:p>
  </w:footnote>
  <w:footnote w:type="continuationSeparator" w:id="0">
    <w:p w:rsidR="00DB61BB" w:rsidRDefault="00DB61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82F" w:rsidRDefault="00064C41">
    <w:r>
      <w:rPr>
        <w:noProof/>
      </w:rPr>
      <w:drawing>
        <wp:inline distT="114300" distB="114300" distL="114300" distR="114300">
          <wp:extent cx="5734050" cy="109537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32743" b="33333"/>
                  <a:stretch>
                    <a:fillRect/>
                  </a:stretch>
                </pic:blipFill>
                <pic:spPr>
                  <a:xfrm>
                    <a:off x="0" y="0"/>
                    <a:ext cx="5734050" cy="1095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864E3C" w:rsidRDefault="00864E3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445FE"/>
    <w:multiLevelType w:val="multilevel"/>
    <w:tmpl w:val="C83051B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AEE6016"/>
    <w:multiLevelType w:val="multilevel"/>
    <w:tmpl w:val="058C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4514BD"/>
    <w:multiLevelType w:val="multilevel"/>
    <w:tmpl w:val="99A48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4833A4"/>
    <w:multiLevelType w:val="multilevel"/>
    <w:tmpl w:val="B2F4BD2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799635A"/>
    <w:multiLevelType w:val="multilevel"/>
    <w:tmpl w:val="86C24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0E5E30"/>
    <w:multiLevelType w:val="multilevel"/>
    <w:tmpl w:val="3A5A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C7594E"/>
    <w:multiLevelType w:val="multilevel"/>
    <w:tmpl w:val="A7529BA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B126E1F"/>
    <w:multiLevelType w:val="multilevel"/>
    <w:tmpl w:val="F432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D268DB"/>
    <w:multiLevelType w:val="multilevel"/>
    <w:tmpl w:val="D7569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0A1F0B"/>
    <w:multiLevelType w:val="multilevel"/>
    <w:tmpl w:val="4A9EEA9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498C4E85"/>
    <w:multiLevelType w:val="multilevel"/>
    <w:tmpl w:val="F1CA6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B21D69"/>
    <w:multiLevelType w:val="multilevel"/>
    <w:tmpl w:val="F056C2D0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8767891"/>
    <w:multiLevelType w:val="multilevel"/>
    <w:tmpl w:val="503EC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145F1D"/>
    <w:multiLevelType w:val="multilevel"/>
    <w:tmpl w:val="61CC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54552B"/>
    <w:multiLevelType w:val="multilevel"/>
    <w:tmpl w:val="44E8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40F4F2C"/>
    <w:multiLevelType w:val="multilevel"/>
    <w:tmpl w:val="44480F1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6663326D"/>
    <w:multiLevelType w:val="multilevel"/>
    <w:tmpl w:val="616E2C1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6BA15299"/>
    <w:multiLevelType w:val="multilevel"/>
    <w:tmpl w:val="EA9ACC1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6E63251C"/>
    <w:multiLevelType w:val="multilevel"/>
    <w:tmpl w:val="9FE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DB3E2B"/>
    <w:multiLevelType w:val="multilevel"/>
    <w:tmpl w:val="6F686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5"/>
  </w:num>
  <w:num w:numId="3">
    <w:abstractNumId w:val="11"/>
  </w:num>
  <w:num w:numId="4">
    <w:abstractNumId w:val="0"/>
  </w:num>
  <w:num w:numId="5">
    <w:abstractNumId w:val="17"/>
  </w:num>
  <w:num w:numId="6">
    <w:abstractNumId w:val="9"/>
  </w:num>
  <w:num w:numId="7">
    <w:abstractNumId w:val="16"/>
  </w:num>
  <w:num w:numId="8">
    <w:abstractNumId w:val="3"/>
  </w:num>
  <w:num w:numId="9">
    <w:abstractNumId w:val="10"/>
  </w:num>
  <w:num w:numId="10">
    <w:abstractNumId w:val="18"/>
  </w:num>
  <w:num w:numId="11">
    <w:abstractNumId w:val="12"/>
  </w:num>
  <w:num w:numId="12">
    <w:abstractNumId w:val="19"/>
  </w:num>
  <w:num w:numId="13">
    <w:abstractNumId w:val="4"/>
  </w:num>
  <w:num w:numId="14">
    <w:abstractNumId w:val="13"/>
  </w:num>
  <w:num w:numId="15">
    <w:abstractNumId w:val="2"/>
  </w:num>
  <w:num w:numId="16">
    <w:abstractNumId w:val="7"/>
  </w:num>
  <w:num w:numId="17">
    <w:abstractNumId w:val="1"/>
  </w:num>
  <w:num w:numId="18">
    <w:abstractNumId w:val="8"/>
  </w:num>
  <w:num w:numId="19">
    <w:abstractNumId w:val="1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2F"/>
    <w:rsid w:val="00064C41"/>
    <w:rsid w:val="00260E30"/>
    <w:rsid w:val="00680B06"/>
    <w:rsid w:val="00864E3C"/>
    <w:rsid w:val="00B7382F"/>
    <w:rsid w:val="00CC2B39"/>
    <w:rsid w:val="00DB61BB"/>
    <w:rsid w:val="00E11D5C"/>
    <w:rsid w:val="00EA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58FB33-1415-447A-B757-E67E8262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64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64E3C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864E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4E3C"/>
  </w:style>
  <w:style w:type="paragraph" w:styleId="Rodap">
    <w:name w:val="footer"/>
    <w:basedOn w:val="Normal"/>
    <w:link w:val="RodapChar"/>
    <w:uiPriority w:val="99"/>
    <w:unhideWhenUsed/>
    <w:rsid w:val="00864E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4E3C"/>
  </w:style>
  <w:style w:type="paragraph" w:styleId="SemEspaamento">
    <w:name w:val="No Spacing"/>
    <w:uiPriority w:val="1"/>
    <w:qFormat/>
    <w:rsid w:val="00E11D5C"/>
    <w:pPr>
      <w:spacing w:line="240" w:lineRule="auto"/>
    </w:pPr>
  </w:style>
  <w:style w:type="paragraph" w:customStyle="1" w:styleId="paragraph">
    <w:name w:val="paragraph"/>
    <w:basedOn w:val="Normal"/>
    <w:rsid w:val="00E11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E11D5C"/>
  </w:style>
  <w:style w:type="character" w:customStyle="1" w:styleId="eop">
    <w:name w:val="eop"/>
    <w:basedOn w:val="Fontepargpadro"/>
    <w:rsid w:val="00E11D5C"/>
  </w:style>
  <w:style w:type="character" w:styleId="Hyperlink">
    <w:name w:val="Hyperlink"/>
    <w:basedOn w:val="Fontepargpadro"/>
    <w:uiPriority w:val="99"/>
    <w:unhideWhenUsed/>
    <w:rsid w:val="00E11D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2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fdc.pgr.mpf.mp.br/atuacao-e-conteudos-de-apoio/publicacoes/educacao/marcos-politico-legais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_ato2015-2018/2015/lei/l13146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planalto.gov.br/ccivil_03/leis/2002/l10436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_ato2004-2006/2005/decreto/d5626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1662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 em 1 comunicação e educação</dc:creator>
  <cp:lastModifiedBy>Conta da Microsoft</cp:lastModifiedBy>
  <cp:revision>2</cp:revision>
  <dcterms:created xsi:type="dcterms:W3CDTF">2022-02-22T17:36:00Z</dcterms:created>
  <dcterms:modified xsi:type="dcterms:W3CDTF">2022-02-22T17:36:00Z</dcterms:modified>
</cp:coreProperties>
</file>